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A254F" w14:textId="77777777" w:rsidR="00F316E4" w:rsidRDefault="006561F0">
      <w:pPr>
        <w:jc w:val="center"/>
      </w:pPr>
      <w:r>
        <w:rPr>
          <w:rFonts w:ascii="Garamond" w:hAnsi="Garamond"/>
          <w:b/>
          <w:sz w:val="32"/>
        </w:rPr>
        <w:t>FIRST CENTURY BIBLE CHURCH</w:t>
      </w:r>
    </w:p>
    <w:p w14:paraId="4C360FDB" w14:textId="77777777" w:rsidR="00F316E4" w:rsidRDefault="006561F0">
      <w:pPr>
        <w:jc w:val="center"/>
      </w:pPr>
      <w:r>
        <w:rPr>
          <w:sz w:val="18"/>
        </w:rPr>
        <w:t>PO Box 472 • Olive Branch, MS 38654 • firstcenturybiblechurch.org • sdllaw@protonmail.com</w:t>
      </w:r>
    </w:p>
    <w:p w14:paraId="510B1B53" w14:textId="77777777" w:rsidR="00F316E4" w:rsidRDefault="00F316E4"/>
    <w:p w14:paraId="32242608" w14:textId="77777777" w:rsidR="00F316E4" w:rsidRPr="00084B95" w:rsidRDefault="006561F0">
      <w:pPr>
        <w:pStyle w:val="Heading1"/>
        <w:rPr>
          <w:sz w:val="32"/>
          <w:szCs w:val="32"/>
        </w:rPr>
      </w:pPr>
      <w:r w:rsidRPr="00084B95">
        <w:rPr>
          <w:sz w:val="32"/>
          <w:szCs w:val="32"/>
        </w:rPr>
        <w:t>Statement of Faith</w:t>
      </w:r>
    </w:p>
    <w:p w14:paraId="2FD3C372" w14:textId="77777777" w:rsidR="00F316E4" w:rsidRDefault="006561F0">
      <w:r>
        <w:t>First Century Bible Church</w:t>
      </w:r>
    </w:p>
    <w:p w14:paraId="43A0ABD8" w14:textId="708A3477" w:rsidR="00F316E4" w:rsidRDefault="006561F0">
      <w:r>
        <w:t>We, the members of First Century Bible Church</w:t>
      </w:r>
      <w:r w:rsidR="00084B95" w:rsidRPr="00084B95">
        <w:t xml:space="preserve"> </w:t>
      </w:r>
      <w:r w:rsidR="00084B95">
        <w:t xml:space="preserve">teach the pre-Roman doctrines of the Apostolic Age and interpret Scripture in its plain, historical, and Hebraic sense, </w:t>
      </w:r>
      <w:r>
        <w:t>hold</w:t>
      </w:r>
      <w:r w:rsidR="00084B95">
        <w:t>ing</w:t>
      </w:r>
      <w:r>
        <w:t xml:space="preserve"> the following convictions as our foundational statement of faith. </w:t>
      </w:r>
    </w:p>
    <w:p w14:paraId="05ED4A46" w14:textId="77777777" w:rsidR="00F316E4" w:rsidRDefault="006561F0">
      <w:pPr>
        <w:pStyle w:val="Heading2"/>
      </w:pPr>
      <w:r>
        <w:t>The Scriptures</w:t>
      </w:r>
    </w:p>
    <w:p w14:paraId="7B4719DF" w14:textId="398AE1F8" w:rsidR="00F316E4" w:rsidRDefault="006561F0">
      <w:r>
        <w:t>We believe the Bible, consisting of the Old and New Testaments, is the inspired, infallible, and authoritative Word of God. It is our sole rule of faith and practice. Following God's divorce of the House of Israel</w:t>
      </w:r>
      <w:r w:rsidR="00084B95">
        <w:t xml:space="preserve"> (Hosea 1)</w:t>
      </w:r>
      <w:r>
        <w:t>, the written oracles of the Old Testament were fully and permanently entrusted to the House of Judah</w:t>
      </w:r>
      <w:r w:rsidR="00084B95">
        <w:t>. For Christians in the Age of the Gentiles</w:t>
      </w:r>
      <w:r>
        <w:t>, faith in Christ illuminates the</w:t>
      </w:r>
      <w:r w:rsidR="00084B95">
        <w:t>se oracles, as preserved in our Bible,</w:t>
      </w:r>
      <w:r>
        <w:t xml:space="preserve"> as a living testimony that equips every believer for every good work (2 Timothy 3:15–17; Ephesians 2:10; Romans 3:1–2).</w:t>
      </w:r>
    </w:p>
    <w:p w14:paraId="71B873EC" w14:textId="77777777" w:rsidR="00F316E4" w:rsidRDefault="006561F0">
      <w:pPr>
        <w:pStyle w:val="Heading2"/>
      </w:pPr>
      <w:r>
        <w:t>The Triune God</w:t>
      </w:r>
    </w:p>
    <w:p w14:paraId="4C4424F0" w14:textId="77777777" w:rsidR="00F316E4" w:rsidRDefault="006561F0">
      <w:r>
        <w:t>We believe in one God, eternally existent in three persons: Father, Son, and Holy Spirit (Deuteronomy 6:4; Matthew 28:19; 2 Corinthians 13:14).</w:t>
      </w:r>
    </w:p>
    <w:p w14:paraId="6D49DCEF" w14:textId="77777777" w:rsidR="00F316E4" w:rsidRDefault="006561F0">
      <w:pPr>
        <w:pStyle w:val="Heading2"/>
      </w:pPr>
      <w:r>
        <w:t>Jesus Christ</w:t>
      </w:r>
    </w:p>
    <w:p w14:paraId="45AD9D2F" w14:textId="77777777" w:rsidR="00F316E4" w:rsidRDefault="006561F0">
      <w:r>
        <w:t>We believe in the full deity and full humanity of Jesus Christ, His virgin birth, sinless life, miraculous ministry, atoning death on the cross, bodily resurrection, ascension to the right hand of the Father, and His personal, visible, and literal return to establish the Millennial Kingdom (John 1:1–14; Philippians 2:5–8; 1 Peter 2:22; Acts 1:9–11; Revelation 19:11–16).</w:t>
      </w:r>
    </w:p>
    <w:p w14:paraId="3073DE54" w14:textId="77777777" w:rsidR="00F316E4" w:rsidRDefault="006561F0">
      <w:pPr>
        <w:pStyle w:val="Heading2"/>
      </w:pPr>
      <w:r>
        <w:t>The Holy Spirit</w:t>
      </w:r>
    </w:p>
    <w:p w14:paraId="68251694" w14:textId="77777777" w:rsidR="00F316E4" w:rsidRDefault="006561F0">
      <w:r>
        <w:t>We believe the Holy Spirit indwells every true believer, guides us into all truth, and empowers the Church to fulfill the Great Commission (John 16:13; John 14:26; 1 John 2:27; Acts 1:8).</w:t>
      </w:r>
    </w:p>
    <w:p w14:paraId="71E01257" w14:textId="77777777" w:rsidR="00F316E4" w:rsidRDefault="006561F0">
      <w:pPr>
        <w:pStyle w:val="Heading2"/>
      </w:pPr>
      <w:r>
        <w:t>Salvation</w:t>
      </w:r>
    </w:p>
    <w:p w14:paraId="3C2C86FF" w14:textId="200BAA15" w:rsidR="00F316E4" w:rsidRDefault="006561F0">
      <w:r>
        <w:t xml:space="preserve">We believe that humanity was created in the image of God but fell into sin. Salvation is by faith alone in the finished work of Jesus Christ alone (Romans 10:9–10). Once a person accepts Christ, he or she receives the gift of the indwelling Holy Spirit. It is impossible to lose one's salvation (Romans 8:38–39) so long as one abides in Christ, but the deceitfulness of sin can lead one to voluntarily relinquish his salvation (John 15:5–6; Hebrews 6:4–6). </w:t>
      </w:r>
      <w:r w:rsidR="00084B95">
        <w:br/>
      </w:r>
      <w:r>
        <w:lastRenderedPageBreak/>
        <w:t>We believe that both predestination and free will are factually true and well supported by Scripture and biblical logic, the apparent paradox being explained by separating the timelessness of eternity (where predestination originates) from the temporal reality of Creation where human free will justifies God's self-imposed limitations (2 Peter 3:9).</w:t>
      </w:r>
    </w:p>
    <w:p w14:paraId="1343B3FD" w14:textId="77777777" w:rsidR="00F316E4" w:rsidRDefault="006561F0">
      <w:pPr>
        <w:pStyle w:val="Heading2"/>
      </w:pPr>
      <w:r>
        <w:t>Justification, Sanctification, and Glorification</w:t>
      </w:r>
    </w:p>
    <w:p w14:paraId="67EC52DF" w14:textId="77777777" w:rsidR="00084B95" w:rsidRDefault="006561F0">
      <w:r>
        <w:t xml:space="preserve">We believe justification is the instantaneous legal declaration by God that a believing sinner is righteous in His sight solely on the basis of faith in the finished work of Jesus Christ (Romans 3:24–28; 5:1). </w:t>
      </w:r>
    </w:p>
    <w:p w14:paraId="1C4C6347" w14:textId="77777777" w:rsidR="00084B95" w:rsidRDefault="006561F0">
      <w:r>
        <w:t xml:space="preserve">Sanctification is the ongoing, progressive work of the Holy Spirit whereby the believer is conformed to the image of Christ through the Word of God, prayer, and obedient walking in the Spirit (1 Thessalonians 5:23; Philippians 2:12–13; Romans 12:1–2). </w:t>
      </w:r>
    </w:p>
    <w:p w14:paraId="275CB219" w14:textId="70342A6C" w:rsidR="00F316E4" w:rsidRDefault="006561F0">
      <w:r>
        <w:t>Glorification is the future, instantaneous transformation of the believer at the return of Christ when we receive our resurrected, immortal bodies and are made fully like Him (1 Corinthians 15:51–54; Romans 8:30; Philippians 3:20–21). These three aspects together describe the complete work of salvation from beginning to end.</w:t>
      </w:r>
    </w:p>
    <w:p w14:paraId="2A2943F9" w14:textId="77777777" w:rsidR="00F316E4" w:rsidRDefault="006561F0">
      <w:pPr>
        <w:pStyle w:val="Heading2"/>
      </w:pPr>
      <w:r>
        <w:t>The Two Houses of Israel and Restoration Theology</w:t>
      </w:r>
    </w:p>
    <w:p w14:paraId="6632E037" w14:textId="77777777" w:rsidR="00084B95" w:rsidRDefault="006561F0">
      <w:r>
        <w:t xml:space="preserve">We believe the Abrahamic Covenant (unlike the Mosaic Covenant) is perpetual, irrevocable and inheritable according to God's own terms. It was divided between the two houses that originated in Jacob’s marriage to Leah and Rachel. The House of Judah (Leah’s line) received the scepter and the oracles of God. The House of Israel/Ephraim (Rachel’s line) received the birthright and the promise of fruitfulness among the nations. </w:t>
      </w:r>
    </w:p>
    <w:p w14:paraId="043A9ACE" w14:textId="77777777" w:rsidR="00084B95" w:rsidRDefault="006561F0">
      <w:r>
        <w:t xml:space="preserve">These two houses remain distinct until the Second Advent. The corporate House of Judah is today defined by Judaism; the corporate House of Israel is today defined by Christianity. The Gospel of the Kingdom was first offered to Israel, and when nationally rejected by the leadership of Judah, the Gospel of Grace was extended to the nations to complete the ingathering of Ephraim and grafted-in Gentiles. </w:t>
      </w:r>
    </w:p>
    <w:p w14:paraId="0C216799" w14:textId="48D0903F" w:rsidR="00F316E4" w:rsidRDefault="006561F0">
      <w:r>
        <w:t>At the Second Advent the partial hardening on the House of Judah will be lifted, the two houses will be reunited as one stick in the hand of the Lord (Ezekiel 37), and “all Israel will be saved” (Romans 11:26) (Genesis 12:1–3; 17:1–8; Romans 11:25–29; Jeremiah 31:31–34; Ezekiel 37:15–28).</w:t>
      </w:r>
    </w:p>
    <w:p w14:paraId="78901EA3" w14:textId="77777777" w:rsidR="00F316E4" w:rsidRDefault="006561F0">
      <w:pPr>
        <w:pStyle w:val="Heading2"/>
      </w:pPr>
      <w:r>
        <w:t>The Church</w:t>
      </w:r>
    </w:p>
    <w:p w14:paraId="4BF44D0C" w14:textId="45651E75" w:rsidR="00F316E4" w:rsidRDefault="006561F0">
      <w:r>
        <w:t xml:space="preserve">We believe the Church is the restored expression of the House of Israel in the present age representing the entire body of genuine believers in Jesus Christ regardless of their denominational affiliations and theological differences on the non-essentials of the faith. </w:t>
      </w:r>
      <w:r w:rsidR="00652CD9">
        <w:t xml:space="preserve">We are the Bride of Christ, awaiting the Wedding Feast of the Lamb when we will be re-married to God as promised in Hosea, the remarriage restriction of Jeremiah 3:1 having been nullified by the death of the Husband on the Cross of Calvary.  </w:t>
      </w:r>
      <w:r>
        <w:t xml:space="preserve">We reject all forms of replacement theology, punitive supersessionism, </w:t>
      </w:r>
      <w:r w:rsidR="00084B95">
        <w:t xml:space="preserve">denominational claims of exclusivity in </w:t>
      </w:r>
      <w:r w:rsidR="00084B95">
        <w:lastRenderedPageBreak/>
        <w:t xml:space="preserve">salvation or worldly authority, </w:t>
      </w:r>
      <w:r>
        <w:t xml:space="preserve">and </w:t>
      </w:r>
      <w:r w:rsidR="00084B95">
        <w:t xml:space="preserve">all </w:t>
      </w:r>
      <w:r>
        <w:t>Roman/Greco-Roman accretions to the faith</w:t>
      </w:r>
      <w:r w:rsidR="00084B95">
        <w:t xml:space="preserve"> that are inconsistent with pre-Constantinian/Augustinian doctrinal norms</w:t>
      </w:r>
      <w:r>
        <w:t xml:space="preserve"> (Matthew 16:18; Acts 2:42–47; Ephesians 2:11–22; Romans 11:17–24).</w:t>
      </w:r>
    </w:p>
    <w:p w14:paraId="763CACAF" w14:textId="77777777" w:rsidR="00F316E4" w:rsidRDefault="006561F0">
      <w:pPr>
        <w:pStyle w:val="Heading2"/>
      </w:pPr>
      <w:r>
        <w:t>The Millennial Kingdom</w:t>
      </w:r>
    </w:p>
    <w:p w14:paraId="10B9A1EC" w14:textId="4C60567E" w:rsidR="00F316E4" w:rsidRDefault="006561F0">
      <w:r>
        <w:t>We believe in the literal, physical, thousand-year Sabbath Kingdom of Jesus Christ on the earth (the restoration of all things), during which the apostles will sit on twelve thrones judging the twelve tribes, the two houses will dwell together as one nation under one Shepherd, and every covenant promise made to both houses will be literally fulfilled (Revelation 20:1–6; Luke 22:30; Ezekiel 37:24–28; Acts 3:21; Mark 9:12).</w:t>
      </w:r>
      <w:r w:rsidR="00652CD9">
        <w:t xml:space="preserve"> Christ Himself will be seated on the Throne of David, to exemplify the restoration of harmony of the two houses that David briefly and uniquely established in his time, defining him as a type of Christ.   </w:t>
      </w:r>
    </w:p>
    <w:p w14:paraId="3C85A763" w14:textId="77777777" w:rsidR="00F316E4" w:rsidRDefault="006561F0">
      <w:pPr>
        <w:pStyle w:val="Heading2"/>
      </w:pPr>
      <w:r>
        <w:t>Eschatology</w:t>
      </w:r>
    </w:p>
    <w:p w14:paraId="4C1AEE6E" w14:textId="77777777" w:rsidR="00F74756" w:rsidRDefault="006561F0">
      <w:r>
        <w:t>We believe the Olivet Discourse (Matthew 24–25; Mark 13; Luke 21) is Jesus’ authoritative prophetic outline of end-time events, with both a near</w:t>
      </w:r>
      <w:r w:rsidR="00652CD9">
        <w:t xml:space="preserve"> (partial)</w:t>
      </w:r>
      <w:r>
        <w:t xml:space="preserve"> fulfillment in the destruction of Jerusalem in 70 AD and a far</w:t>
      </w:r>
      <w:r w:rsidR="00F74756">
        <w:t xml:space="preserve"> total</w:t>
      </w:r>
      <w:r>
        <w:t xml:space="preserve"> fulfillment at the end of the age leading to His return. The Book of Revelation provides the detailed apocalyptic vision of these events and the final triumph of Christ. </w:t>
      </w:r>
    </w:p>
    <w:p w14:paraId="03271657" w14:textId="77777777" w:rsidR="00F74756" w:rsidRDefault="006561F0">
      <w:r>
        <w:t xml:space="preserve">The seven Levitical feasts of Leviticus 23 form the divine prophetic calendar for both advents. Passover, Unleavened Bread, First Fruits, and Pentecost were fulfilled at the first advent. The fall feasts — Trumpets, Atonement, and Tabernacles — will be fulfilled at the second advent, which spans those three feasts and culminates in the literal Millennial Kingdom. </w:t>
      </w:r>
    </w:p>
    <w:p w14:paraId="6E7353D5" w14:textId="4039C428" w:rsidR="00F316E4" w:rsidRDefault="006561F0">
      <w:r>
        <w:t>The time cycles of Leviticus 25 (Sabbath years and Jubilee cycles) point to the ultimate Sabbath rest of the thousand-year Kingdom, when all things are restored according to God’s original pattern (Leviticus 23:1–44; Leviticus 25:1–55; Acts 3:21; Mark 9:12).</w:t>
      </w:r>
    </w:p>
    <w:p w14:paraId="59640E89" w14:textId="77777777" w:rsidR="00F316E4" w:rsidRDefault="006561F0">
      <w:pPr>
        <w:pStyle w:val="Heading2"/>
      </w:pPr>
      <w:r>
        <w:t>The Future</w:t>
      </w:r>
    </w:p>
    <w:p w14:paraId="6E8E76DB" w14:textId="77777777" w:rsidR="00F316E4" w:rsidRDefault="006561F0">
      <w:r>
        <w:t>We believe in the bodily resurrection of the dead, the final judgment, and the establishment of the new heavens and the new earth (1 Corinthians 15:12–58; Revelation 20:11–15; Revelation 21:1–5).</w:t>
      </w:r>
    </w:p>
    <w:p w14:paraId="6A72AEA2" w14:textId="77777777" w:rsidR="00F316E4" w:rsidRDefault="006561F0">
      <w:r>
        <w:t>This Statement of Faith is not a creed to be elevated above Scripture, but a clear summary of the pre-Roman apostolic understanding we teach at First Century Bible Church. We remain sovereign under God alone, answerable only to the Word of God and the headship of Jesus Christ.</w:t>
      </w:r>
    </w:p>
    <w:sectPr w:rsidR="00F316E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29070385">
    <w:abstractNumId w:val="8"/>
  </w:num>
  <w:num w:numId="2" w16cid:durableId="1479613644">
    <w:abstractNumId w:val="6"/>
  </w:num>
  <w:num w:numId="3" w16cid:durableId="686057253">
    <w:abstractNumId w:val="5"/>
  </w:num>
  <w:num w:numId="4" w16cid:durableId="484397232">
    <w:abstractNumId w:val="4"/>
  </w:num>
  <w:num w:numId="5" w16cid:durableId="595669727">
    <w:abstractNumId w:val="7"/>
  </w:num>
  <w:num w:numId="6" w16cid:durableId="1145660882">
    <w:abstractNumId w:val="3"/>
  </w:num>
  <w:num w:numId="7" w16cid:durableId="488912807">
    <w:abstractNumId w:val="2"/>
  </w:num>
  <w:num w:numId="8" w16cid:durableId="1156801900">
    <w:abstractNumId w:val="1"/>
  </w:num>
  <w:num w:numId="9" w16cid:durableId="1952975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4B95"/>
    <w:rsid w:val="00124984"/>
    <w:rsid w:val="0015074B"/>
    <w:rsid w:val="0029639D"/>
    <w:rsid w:val="00326F90"/>
    <w:rsid w:val="00652CD9"/>
    <w:rsid w:val="006561F0"/>
    <w:rsid w:val="008C2707"/>
    <w:rsid w:val="00AA1D8D"/>
    <w:rsid w:val="00B47730"/>
    <w:rsid w:val="00C41AA8"/>
    <w:rsid w:val="00CB0664"/>
    <w:rsid w:val="00E44320"/>
    <w:rsid w:val="00F316E4"/>
    <w:rsid w:val="00F7475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20A35C"/>
  <w14:defaultImageDpi w14:val="300"/>
  <w15:docId w15:val="{3BB5A09A-99EB-4A8A-956C-0C22AC12C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1301</Words>
  <Characters>6286</Characters>
  <Application>Microsoft Office Word</Application>
  <DocSecurity>0</DocSecurity>
  <Lines>106</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Scott Lively</cp:lastModifiedBy>
  <cp:revision>1</cp:revision>
  <dcterms:created xsi:type="dcterms:W3CDTF">2026-04-10T13:47:00Z</dcterms:created>
  <dcterms:modified xsi:type="dcterms:W3CDTF">2026-06-07T10:29:00Z</dcterms:modified>
  <cp:category/>
</cp:coreProperties>
</file>